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D" w:rsidRPr="00E27C5D" w:rsidRDefault="00E27C5D" w:rsidP="00E27C5D">
      <w:pPr>
        <w:spacing w:after="0" w:line="240" w:lineRule="auto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กองยุทธศาสตร์</w:t>
      </w:r>
      <w:bookmarkStart w:id="0" w:name="_GoBack"/>
      <w:bookmarkEnd w:id="0"/>
      <w:r w:rsidRPr="00E27C5D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และแผนงาน มีหน้าที่และอำนาจ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  <w:t>*  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ดังต่อไปนี้</w:t>
      </w:r>
    </w:p>
    <w:p w:rsidR="00E27C5D" w:rsidRPr="00E27C5D" w:rsidRDefault="00E27C5D" w:rsidP="005B7130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(1)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จัดทำแผนยุทธศาสตร์และแผนปฏิบัติการที่สอดคล้องกับยุทธศาสตร์ และแนวทางการบริหารของกรม รวมทั้งติดตามและประเมินผลโครงการ แผนงาน และมาตรการของกรม</w:t>
      </w:r>
    </w:p>
    <w:p w:rsidR="00E27C5D" w:rsidRPr="00E27C5D" w:rsidRDefault="00E27C5D" w:rsidP="005B7130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pacing w:val="-2"/>
          <w:sz w:val="32"/>
          <w:szCs w:val="32"/>
        </w:rPr>
        <w:t>(2) </w:t>
      </w:r>
      <w:r w:rsidRPr="00E27C5D">
        <w:rPr>
          <w:rFonts w:ascii="TH SarabunPSK" w:eastAsia="Times New Roman" w:hAnsi="TH SarabunPSK" w:cs="TH SarabunPSK"/>
          <w:color w:val="333333"/>
          <w:spacing w:val="-2"/>
          <w:sz w:val="32"/>
          <w:szCs w:val="32"/>
          <w:cs/>
        </w:rPr>
        <w:t>ศึกษา วิเคราะห์ และเสนอแนะนโยบายและมาตรการของกรม รวมทั้งแนวทางการแก้ไขปัญหา</w:t>
      </w:r>
      <w:r w:rsidR="005B7130" w:rsidRPr="005B7130">
        <w:rPr>
          <w:rFonts w:ascii="TH SarabunPSK" w:eastAsia="Times New Roman" w:hAnsi="TH SarabunPSK" w:cs="TH SarabunPSK" w:hint="cs"/>
          <w:color w:val="333333"/>
          <w:spacing w:val="-2"/>
          <w:sz w:val="32"/>
          <w:szCs w:val="32"/>
          <w:cs/>
        </w:rPr>
        <w:t>อุ</w:t>
      </w:r>
      <w:r w:rsidRPr="00E27C5D">
        <w:rPr>
          <w:rFonts w:ascii="TH SarabunPSK" w:eastAsia="Times New Roman" w:hAnsi="TH SarabunPSK" w:cs="TH SarabunPSK"/>
          <w:color w:val="333333"/>
          <w:spacing w:val="-2"/>
          <w:sz w:val="32"/>
          <w:szCs w:val="32"/>
          <w:cs/>
        </w:rPr>
        <w:t>ปสรรค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ในการดำเนินการตามนโยบายและมาตรการดังกล่าว</w:t>
      </w:r>
    </w:p>
    <w:p w:rsidR="00E27C5D" w:rsidRPr="00E27C5D" w:rsidRDefault="00E27C5D" w:rsidP="00E27C5D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(3)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เสนอแนะแนวทางเพื่อกำหนดนโยบายการจัดเก็บอากร รวมทั้งจัดทำประมาณการรายได้ศุลกากร</w:t>
      </w:r>
    </w:p>
    <w:p w:rsidR="00E27C5D" w:rsidRPr="00E27C5D" w:rsidRDefault="00E27C5D" w:rsidP="005B7130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(4)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ศึกษา วิเคราะห์ และกำหนดแนวทางหรือกลยุทธ์ในการบริหารการจัดเก็บอากร พิธีการศุลกากร และราคาศุลกากร รวมทั้งควบคุมและติดตามการจัดเก็บอากรให้มีประสิทธิภาพและประสิทธิผล</w:t>
      </w:r>
    </w:p>
    <w:p w:rsidR="00E27C5D" w:rsidRPr="00E27C5D" w:rsidRDefault="00E27C5D" w:rsidP="005B7130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(5)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เสนอแนะนโยบายและท่าทีในการเจรจาทางด้านศุลกากรระหว่างประเทศและด้านอื่นที่เกี่ยวข้อง เข้าร่วมประชุมหรือจัดประชุมตามกรอบความร่วมมือระหว่างประเทศ</w:t>
      </w:r>
    </w:p>
    <w:p w:rsidR="00E27C5D" w:rsidRPr="00E27C5D" w:rsidRDefault="00E27C5D" w:rsidP="00E27C5D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(6)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เป็นศูนย์ประสานงานและศูนย์ข้อมูลข่าวสารด้านการต่างประเทศ</w:t>
      </w:r>
    </w:p>
    <w:p w:rsidR="00E27C5D" w:rsidRPr="00E27C5D" w:rsidRDefault="00E27C5D" w:rsidP="005B7130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(7)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เป็นศูนย์กลางด้านข้อมูลและการประสานงานในเรื่องการบริหารการจัดเก็บอากรในความรับผิดชอบของกรม</w:t>
      </w:r>
    </w:p>
    <w:p w:rsidR="00E27C5D" w:rsidRPr="00E27C5D" w:rsidRDefault="00E27C5D" w:rsidP="005B7130">
      <w:pPr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(8) </w:t>
      </w:r>
      <w:r w:rsidRPr="00E27C5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:rsidR="00E27C5D" w:rsidRPr="00E27C5D" w:rsidRDefault="00E27C5D" w:rsidP="00E27C5D">
      <w:pPr>
        <w:spacing w:before="120" w:after="0" w:line="240" w:lineRule="auto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* กฎกระทรวงแบ่งส่วนราชการกรมศุลกากร กระทรวงการคลัง พ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.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ศ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. 2562 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ลงวันที่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19 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มีนาคม พ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.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ศ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. </w:t>
      </w:r>
      <w:r w:rsidRPr="00E27C5D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2562</w:t>
      </w:r>
    </w:p>
    <w:p w:rsidR="00E27C5D" w:rsidRPr="00E27C5D" w:rsidRDefault="00E27C5D" w:rsidP="00E27C5D">
      <w:pPr>
        <w:spacing w:after="0" w:line="240" w:lineRule="auto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E27C5D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E27C5D" w:rsidRPr="00E27C5D" w:rsidRDefault="00E27C5D">
      <w:pPr>
        <w:rPr>
          <w:rFonts w:ascii="TH SarabunPSK" w:hAnsi="TH SarabunPSK" w:cs="TH SarabunPSK"/>
        </w:rPr>
      </w:pPr>
    </w:p>
    <w:sectPr w:rsidR="00E27C5D" w:rsidRPr="00E27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5D"/>
    <w:rsid w:val="005B7130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1222"/>
  <w15:chartTrackingRefBased/>
  <w15:docId w15:val="{E4FC1338-C893-4795-8B66-7469F93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Sriwan Chuaykaew</dc:creator>
  <cp:keywords/>
  <dc:description/>
  <cp:lastModifiedBy>Sriwan Chuaykaew</cp:lastModifiedBy>
  <cp:revision>2</cp:revision>
  <dcterms:created xsi:type="dcterms:W3CDTF">2023-01-25T04:17:00Z</dcterms:created>
  <dcterms:modified xsi:type="dcterms:W3CDTF">2023-01-25T04:18:00Z</dcterms:modified>
</cp:coreProperties>
</file>